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end"/>
      </w:pPr>
      <w:r>
        <w:rPr>
          <w:rFonts w:ascii="Tahoma Bold" w:hAnsi="Tahoma Bold" w:cs="Tahoma Bold" w:eastAsia="Tahoma Bold"/>
          <w:b/>
          <w:bCs/>
          <w:color w:val="7b7b7b"/>
          <w:sz w:val="36"/>
          <w:szCs w:val="36"/>
        </w:rPr>
        <w:t>Currículum Vitae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Tahoma" w:hAnsi="Tahoma" w:cs="Tahoma" w:eastAsia="Tahoma"/>
          <w:color w:val="805085"/>
          <w:sz w:val="36"/>
          <w:szCs w:val="36"/>
        </w:rPr>
        <w:t>SEL / CAEL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Datos personales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Nombre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Ana Karina Ramirez Saucedo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Dirección oficial</w:t>
            </w:r>
            <w:r>
              <w:rPr>
                <w:rFonts w:ascii="Tahoma" w:hAnsi="Tahoma" w:cs="Tahoma" w:eastAsia="Tahoma"/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Blvd. Luis Donaldo Colosio No. 6207, Fracc. Rancho La Torrecilla C.P. 25298 en Saltillo, Coahuila de Zaragoza.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76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  <w:u w:val="single" w:color="000000"/>
              </w:rPr>
              <w:t>Teléfono oficial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: 844 4386260</w:t>
            </w:r>
            <w:r>
              <w:rPr>
                <w:rFonts w:ascii="Tahoma Bold" w:hAnsi="Tahoma Bold" w:cs="Tahoma Bold" w:eastAsia="Tahoma Bold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Borders>
              <w:top w:color="805085" w:sz="12" w:val="single"/>
              <w:start w:color="805085" w:sz="12" w:val="single"/>
              <w:bottom w:color="805085" w:sz="12" w:val="single"/>
              <w:end w:color="805085" w:sz="12" w:val="single"/>
            </w:tcBorders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Trayectoria académica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Estudios realizados: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Licenciatura Estudios Sociales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Periodo: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enero 2020 - diciembre 2023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Institución educativa: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Universidad para el Bienestar Benito Juarez Garcia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030" w:type="dxa"/>
        <w:tblBorders>
          <w:top w:val="single" w:color="000000" w:sz="6"/>
          <w:start w:color="000000" w:sz="6" w:val="single"/>
          <w:left w:val="single"/>
          <w:bottom w:val="single" w:color="000000" w:sz="6"/>
          <w:end w:color="000000" w:sz="6" w:val="single"/>
          <w:right w:val="single"/>
          <w:insideH w:val="single" w:color="000000" w:sz="6"/>
          <w:insideV w:val="single" w:color="000000" w:sz="6"/>
        </w:tblBorders>
      </w:tblPr>
      <w:tblGrid>
        <w:gridCol w:w="9030"/>
      </w:tblGrid>
      <w:tr>
        <w:tc>
          <w:tcPr>
            <w:tcW w:w="9030" w:type="dxa"/>
            <w:tcBorders>
              <w:bottom w:color="805085" w:sz="12" w:val="single"/>
            </w:tcBorders>
            <w:tcMar>
              <w:top w:w="75"/>
              <w:start w:w="75"/>
              <w:bottom w:w="75"/>
              <w:end w:w="75"/>
            </w:tcMar>
          </w:tcPr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8"/>
                <w:szCs w:val="28"/>
              </w:rPr>
              <w:t>Trayectoria profesional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Empresa: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 Bold" w:hAnsi="Tahoma Bold" w:cs="Tahoma Bold" w:eastAsia="Tahoma Bold"/>
                <w:b/>
                <w:bCs/>
                <w:color w:val="000000"/>
                <w:sz w:val="22"/>
                <w:szCs w:val="22"/>
              </w:rPr>
              <w:t>Instituto Nacional Electoral ( INE)</w:t>
            </w:r>
            <w:r>
              <w:rPr>
                <w:rFonts w:ascii="Arimo Bold" w:hAnsi="Arimo Bold" w:cs="Arimo Bold" w:eastAsia="Arimo Bold"/>
                <w:b/>
                <w:bCs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Periodo: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16 enero al 15 de febrero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>Cargo: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 Digitalizador de medios de identificación " He".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Módulo de atención ciudadana
</w:t>
            </w:r>
          </w:p>
          <w:p>
            <w:pPr>
              <w:spacing w:after="120" w:before="120" w:line="259" w:lineRule="auto"/>
              <w:ind w:firstLine="0" w:start="0"/>
              <w:jc w:val="start"/>
            </w:pPr>
            <w:r>
              <w:rPr>
                <w:rFonts w:ascii="Tahoma Bold" w:hAnsi="Tahoma Bold" w:cs="Tahoma Bold" w:eastAsia="Tahoma Bold"/>
                <w:b/>
                <w:bCs/>
                <w:color w:val="000000"/>
                <w:sz w:val="22"/>
                <w:szCs w:val="22"/>
              </w:rPr>
              <w:t>Funciones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:  
</w:t>
            </w:r>
          </w:p>
          <w:p>
            <w:pPr>
              <w:numPr>
                <w:ilvl w:val="0"/>
                <w:numId w:val="1"/>
              </w:numPr>
              <w:spacing w:after="0" w:before="0" w:line="259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Orientar y atender a la ciudadanía en el trámite para obtener la credencial para votar.</w:t>
            </w:r>
            <w:r>
              <w:rPr>
                <w:rFonts w:ascii="Tahoma" w:hAnsi="Tahoma" w:cs="Tahoma" w:eastAsia="Tahoma"/>
                <w:color w:val="000000"/>
                <w:sz w:val="22"/>
                <w:szCs w:val="22"/>
              </w:rPr>
              <w:t xml:space="preserve">
</w:t>
            </w:r>
          </w:p>
          <w:p>
            <w:pPr>
              <w:numPr>
                <w:ilvl w:val="0"/>
                <w:numId w:val="1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Captura de la información proporcionada por la ciudadanía acorde con el soporte documental proporcionado.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1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Entrega de credenciales de elector a sus titulares.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1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Llevar a cabo actividades de acuerdo con el modelo de atención ciudadana del INE.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 xml:space="preserve">perador del programa de resultados preliminares </w:t>
            </w: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(PREP).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nstituto Nacional Electoral</w:t>
            </w: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. (INE)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Puesto: Capturista de datos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Fecha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:19 mayo al 15 junio 2024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2"/>
              </w:numPr>
              <w:spacing w:after="0" w:before="0" w:line="245" w:lineRule="auto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Funciones: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2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Validación de datos de las actas dentro de la fase de acopio.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2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Digitalización de actas PREP.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2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Captura, verificación y cotejo de la información de las actas.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2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Dar cumplimiento al manejo adecuado de los datos de información y el equipo utilizado.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2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Manejo de Software Microsoft.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Puesto: Notificador Domiciliario INE (I</w:t>
            </w: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stituto Nacional Electoral)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 xml:space="preserve">Fecha: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16 octubre al 15 de noviembre 2024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Funciones: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3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Informar a los ciudadanos que su credencial está disponible para ser recogida y que deben pasar por ella para obtenerla.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3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Entrega de un aviso que incluya información como: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3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Buscar a los ciudadanos en sus domicilios en los 5 manantiales.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3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Entregar un aviso de que la credencial está disponible para ser recogida.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3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Proporcionar información sobre la ubicación y horario para recoger la credencial.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3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Asegurarse de que los ciudadanos reciban la información de manera oportuna.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lanta potabilizadora de agua y drenaje, Nava Coahuila</w:t>
            </w: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 xml:space="preserve"> (PRÁCTICAS PROFESIONALES)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Fecha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mayo 2023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agosto 2023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 Bold" w:hAnsi="Arial Bold" w:cs="Arial Bold" w:eastAsia="Arial Bold"/>
                <w:b/>
                <w:bCs/>
                <w:color w:val="000000"/>
                <w:sz w:val="22"/>
                <w:szCs w:val="22"/>
              </w:rPr>
              <w:t>Funciones</w:t>
            </w: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4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Entrega de documentación oficial con órdenes de compra a la Presidencia Municipal, gestionando las firmas necesarias y asegurando la tramitación correcta.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4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Notificación y gestión de facturas para la programación de pagos garantizando el cumplimiento de los plazos y procedimientos establecidos.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4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Gestión de firmas de contratos para instalaciones o reparaciones relacionadas con fugas asegurando el cumplimiento de los plazos y procedimientos establecidos.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4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Redacción de correos , correspondencia y comunicaciones exteriores.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4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>Registro de información y actualización del archivo.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numPr>
                <w:ilvl w:val="0"/>
                <w:numId w:val="4"/>
              </w:numPr>
              <w:spacing w:after="0" w:before="0" w:line="245" w:lineRule="auto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 Atención a solicitudes, quejas y reportes de la ciudadanía relacionados con el suministro del agua.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
</w:t>
            </w:r>
          </w:p>
          <w:p>
            <w:pPr>
              <w:spacing w:after="120" w:before="120" w:line="245" w:lineRule="auto"/>
              <w:ind w:firstLine="0" w:start="0"/>
              <w:jc w:val="start"/>
            </w:pPr>
            <w:r>
              <w:rPr>
                <w:rFonts w:ascii="Arial" w:hAnsi="Arial" w:cs="Arial" w:eastAsia="Arial"/>
                <w:color w:val="000000"/>
                <w:sz w:val="22"/>
                <w:szCs w:val="22"/>
              </w:rPr>
              <w:t xml:space="preserve">
</w:t>
            </w:r>
          </w:p>
        </w:tc>
      </w:tr>
    </w:tbl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259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 Bold">
    <w:panose1 w:val="020B0704020202020204"/>
    <w:charset w:characterSet="1"/>
    <w:embedBold r:id="rId1"/>
  </w:font>
  <w:font w:name="Arimo Bold Italics">
    <w:panose1 w:val="020B0704020202090204"/>
    <w:charset w:characterSet="1"/>
    <w:embedBoldItalic r:id="rId2"/>
  </w:font>
  <w:font w:name="Arimo Italics">
    <w:panose1 w:val="020B0604020202090204"/>
    <w:charset w:characterSet="1"/>
    <w:embedItalic r:id="rId3"/>
  </w:font>
  <w:font w:name="Arimo">
    <w:panose1 w:val="020B0604020202020204"/>
    <w:charset w:characterSet="1"/>
    <w:embedRegular r:id="rId4"/>
  </w:font>
  <w:font w:name="Tahoma Bold">
    <w:panose1 w:val="020B0804030504040204"/>
    <w:charset w:characterSet="1"/>
  </w:font>
  <w:font w:name="Tahoma">
    <w:panose1 w:val="020B0604030504040204"/>
    <w:charset w:characterSet="1"/>
  </w:font>
  <w:font w:name="Arial Bold">
    <w:panose1 w:val="020B0802020202020204"/>
    <w:charset w:characterSet="1"/>
  </w:font>
  <w:font w:name="Arial Bold Italics">
    <w:panose1 w:val="020B0802020202090204"/>
    <w:charset w:characterSet="1"/>
  </w:font>
  <w:font w:name="Arial Italics">
    <w:panose1 w:val="020B0502020202090204"/>
    <w:charset w:characterSet="1"/>
  </w:font>
  <w:font w:name="Arial">
    <w:panose1 w:val="020B0502020202020204"/>
    <w:charset w:characterSet="1"/>
  </w:font>
</w:fonts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numbering.xml" Type="http://schemas.openxmlformats.org/officeDocument/2006/relationships/numbering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2025-04-28T18:56:59Z</dcterms:created>
  <dc:creator>Apache POI</dc:creator>
</cp:coreProperties>
</file>